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color w:val="333333"/>
          <w:sz w:val="18"/>
          <w:szCs w:val="18"/>
          <w:lang w:eastAsia="ru-RU"/>
        </w:rPr>
        <w:t>При частотной модуляции (ЧМ) мгновенные значения сообщения изменяют частоту несущей, оставляя неизменной его амплитуду.</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noProof/>
          <w:color w:val="333333"/>
          <w:sz w:val="18"/>
          <w:szCs w:val="18"/>
          <w:lang w:eastAsia="ru-RU"/>
        </w:rPr>
        <w:drawing>
          <wp:inline distT="0" distB="0" distL="0" distR="0">
            <wp:extent cx="2295525" cy="933450"/>
            <wp:effectExtent l="0" t="0" r="9525" b="0"/>
            <wp:docPr id="14" name="Рисунок 14" descr="http://esis-kgeu.ru/images/stories/telmeh/telemeh-2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sis-kgeu.ru/images/stories/telmeh/telemeh-21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5525" cy="933450"/>
                    </a:xfrm>
                    <a:prstGeom prst="rect">
                      <a:avLst/>
                    </a:prstGeom>
                    <a:noFill/>
                    <a:ln>
                      <a:noFill/>
                    </a:ln>
                  </pic:spPr>
                </pic:pic>
              </a:graphicData>
            </a:graphic>
          </wp:inline>
        </w:drawing>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proofErr w:type="gramStart"/>
      <w:r w:rsidRPr="00CD6350">
        <w:rPr>
          <w:rFonts w:ascii="Tahoma" w:eastAsia="Times New Roman" w:hAnsi="Tahoma" w:cs="Tahoma"/>
          <w:color w:val="333333"/>
          <w:sz w:val="18"/>
          <w:szCs w:val="18"/>
          <w:lang w:eastAsia="ru-RU"/>
        </w:rPr>
        <w:t>Если </w:t>
      </w:r>
      <w:r w:rsidRPr="00CD6350">
        <w:rPr>
          <w:rFonts w:ascii="Tahoma" w:eastAsia="Times New Roman" w:hAnsi="Tahoma" w:cs="Tahoma"/>
          <w:noProof/>
          <w:color w:val="333333"/>
          <w:sz w:val="18"/>
          <w:szCs w:val="18"/>
          <w:vertAlign w:val="subscript"/>
          <w:lang w:eastAsia="ru-RU"/>
        </w:rPr>
        <w:drawing>
          <wp:inline distT="0" distB="0" distL="0" distR="0">
            <wp:extent cx="152400" cy="142875"/>
            <wp:effectExtent l="0" t="0" r="0" b="9525"/>
            <wp:docPr id="13" name="Рисунок 13" descr="http://esis-kgeu.ru/images/stories/telmeh/telemeh-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sis-kgeu.ru/images/stories/telmeh/telemeh-2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D6350">
        <w:rPr>
          <w:rFonts w:ascii="Tahoma" w:eastAsia="Times New Roman" w:hAnsi="Tahoma" w:cs="Tahoma"/>
          <w:color w:val="333333"/>
          <w:sz w:val="18"/>
          <w:szCs w:val="18"/>
          <w:lang w:eastAsia="ru-RU"/>
        </w:rPr>
        <w:t> -</w:t>
      </w:r>
      <w:proofErr w:type="gramEnd"/>
      <w:r w:rsidRPr="00CD6350">
        <w:rPr>
          <w:rFonts w:ascii="Tahoma" w:eastAsia="Times New Roman" w:hAnsi="Tahoma" w:cs="Tahoma"/>
          <w:color w:val="333333"/>
          <w:sz w:val="18"/>
          <w:szCs w:val="18"/>
          <w:lang w:eastAsia="ru-RU"/>
        </w:rPr>
        <w:t xml:space="preserve"> угловая частота модулирования сигнала, </w:t>
      </w:r>
      <w:r w:rsidRPr="00CD6350">
        <w:rPr>
          <w:rFonts w:ascii="Tahoma" w:eastAsia="Times New Roman" w:hAnsi="Tahoma" w:cs="Tahoma"/>
          <w:noProof/>
          <w:color w:val="333333"/>
          <w:sz w:val="18"/>
          <w:szCs w:val="18"/>
          <w:vertAlign w:val="subscript"/>
          <w:lang w:eastAsia="ru-RU"/>
        </w:rPr>
        <w:drawing>
          <wp:inline distT="0" distB="0" distL="0" distR="0">
            <wp:extent cx="152400" cy="142875"/>
            <wp:effectExtent l="0" t="0" r="0" b="9525"/>
            <wp:docPr id="12" name="Рисунок 12" descr="http://esis-kgeu.ru/images/stories/telmeh/telemeh-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sis-kgeu.ru/images/stories/telmeh/telemeh-22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CD6350">
        <w:rPr>
          <w:rFonts w:ascii="Tahoma" w:eastAsia="Times New Roman" w:hAnsi="Tahoma" w:cs="Tahoma"/>
          <w:color w:val="333333"/>
          <w:sz w:val="18"/>
          <w:szCs w:val="18"/>
          <w:vertAlign w:val="subscript"/>
          <w:lang w:eastAsia="ru-RU"/>
        </w:rPr>
        <w:t>0</w:t>
      </w:r>
      <w:r w:rsidRPr="00CD6350">
        <w:rPr>
          <w:rFonts w:ascii="Tahoma" w:eastAsia="Times New Roman" w:hAnsi="Tahoma" w:cs="Tahoma"/>
          <w:color w:val="333333"/>
          <w:sz w:val="18"/>
          <w:szCs w:val="18"/>
          <w:lang w:eastAsia="ru-RU"/>
        </w:rPr>
        <w:t> среднее значение угловой частоты несущей, </w:t>
      </w:r>
      <w:r w:rsidRPr="00CD6350">
        <w:rPr>
          <w:rFonts w:ascii="Tahoma" w:eastAsia="Times New Roman" w:hAnsi="Tahoma" w:cs="Tahoma"/>
          <w:noProof/>
          <w:color w:val="333333"/>
          <w:sz w:val="18"/>
          <w:szCs w:val="18"/>
          <w:vertAlign w:val="subscript"/>
          <w:lang w:eastAsia="ru-RU"/>
        </w:rPr>
        <w:drawing>
          <wp:inline distT="0" distB="0" distL="0" distR="0">
            <wp:extent cx="161925" cy="161925"/>
            <wp:effectExtent l="0" t="0" r="9525" b="9525"/>
            <wp:docPr id="11" name="Рисунок 11" descr="http://esis-kgeu.ru/images/stories/telmeh/telemeh-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sis-kgeu.ru/images/stories/telmeh/telemeh-22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CD6350">
        <w:rPr>
          <w:rFonts w:ascii="Tahoma" w:eastAsia="Times New Roman" w:hAnsi="Tahoma" w:cs="Tahoma"/>
          <w:color w:val="333333"/>
          <w:sz w:val="18"/>
          <w:szCs w:val="18"/>
          <w:lang w:eastAsia="ru-RU"/>
        </w:rPr>
        <w:t>-угловая частота сообщения, то</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noProof/>
          <w:color w:val="333333"/>
          <w:sz w:val="18"/>
          <w:szCs w:val="18"/>
          <w:vertAlign w:val="subscript"/>
          <w:lang w:eastAsia="ru-RU"/>
        </w:rPr>
        <w:drawing>
          <wp:inline distT="0" distB="0" distL="0" distR="0">
            <wp:extent cx="1323975" cy="228600"/>
            <wp:effectExtent l="0" t="0" r="9525" b="0"/>
            <wp:docPr id="10" name="Рисунок 10" descr="http://esis-kgeu.ru/images/stories/telmeh/telemeh-2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sis-kgeu.ru/images/stories/telmeh/telemeh-2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228600"/>
                    </a:xfrm>
                    <a:prstGeom prst="rect">
                      <a:avLst/>
                    </a:prstGeom>
                    <a:noFill/>
                    <a:ln>
                      <a:noFill/>
                    </a:ln>
                  </pic:spPr>
                </pic:pic>
              </a:graphicData>
            </a:graphic>
          </wp:inline>
        </w:drawing>
      </w:r>
      <w:r w:rsidRPr="00CD6350">
        <w:rPr>
          <w:rFonts w:ascii="Tahoma" w:eastAsia="Times New Roman" w:hAnsi="Tahoma" w:cs="Tahoma"/>
          <w:color w:val="333333"/>
          <w:sz w:val="18"/>
          <w:szCs w:val="18"/>
          <w:lang w:eastAsia="ru-RU"/>
        </w:rPr>
        <w:t>, (4-14)</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proofErr w:type="gramStart"/>
      <w:r w:rsidRPr="00CD6350">
        <w:rPr>
          <w:rFonts w:ascii="Tahoma" w:eastAsia="Times New Roman" w:hAnsi="Tahoma" w:cs="Tahoma"/>
          <w:color w:val="333333"/>
          <w:sz w:val="18"/>
          <w:szCs w:val="18"/>
          <w:lang w:eastAsia="ru-RU"/>
        </w:rPr>
        <w:t>где </w:t>
      </w:r>
      <w:r w:rsidRPr="00CD6350">
        <w:rPr>
          <w:rFonts w:ascii="Tahoma" w:eastAsia="Times New Roman" w:hAnsi="Tahoma" w:cs="Tahoma"/>
          <w:noProof/>
          <w:color w:val="333333"/>
          <w:sz w:val="18"/>
          <w:szCs w:val="18"/>
          <w:vertAlign w:val="subscript"/>
          <w:lang w:eastAsia="ru-RU"/>
        </w:rPr>
        <w:drawing>
          <wp:inline distT="0" distB="0" distL="0" distR="0">
            <wp:extent cx="800100" cy="219075"/>
            <wp:effectExtent l="0" t="0" r="0" b="9525"/>
            <wp:docPr id="9" name="Рисунок 9" descr="http://esis-kgeu.ru/images/stories/telmeh/telemeh-2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sis-kgeu.ru/images/stories/telmeh/telemeh-2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219075"/>
                    </a:xfrm>
                    <a:prstGeom prst="rect">
                      <a:avLst/>
                    </a:prstGeom>
                    <a:noFill/>
                    <a:ln>
                      <a:noFill/>
                    </a:ln>
                  </pic:spPr>
                </pic:pic>
              </a:graphicData>
            </a:graphic>
          </wp:inline>
        </w:drawing>
      </w:r>
      <w:r w:rsidRPr="00CD6350">
        <w:rPr>
          <w:rFonts w:ascii="Tahoma" w:eastAsia="Times New Roman" w:hAnsi="Tahoma" w:cs="Tahoma"/>
          <w:color w:val="333333"/>
          <w:sz w:val="18"/>
          <w:szCs w:val="18"/>
          <w:lang w:eastAsia="ru-RU"/>
        </w:rPr>
        <w:t> коэффициент</w:t>
      </w:r>
      <w:proofErr w:type="gramEnd"/>
      <w:r w:rsidRPr="00CD6350">
        <w:rPr>
          <w:rFonts w:ascii="Tahoma" w:eastAsia="Times New Roman" w:hAnsi="Tahoma" w:cs="Tahoma"/>
          <w:color w:val="333333"/>
          <w:sz w:val="18"/>
          <w:szCs w:val="18"/>
          <w:lang w:eastAsia="ru-RU"/>
        </w:rPr>
        <w:t xml:space="preserve"> частотного отклонения или индекс частотной модуляции, </w:t>
      </w:r>
      <w:r w:rsidRPr="00CD6350">
        <w:rPr>
          <w:rFonts w:ascii="Tahoma" w:eastAsia="Times New Roman" w:hAnsi="Tahoma" w:cs="Tahoma"/>
          <w:noProof/>
          <w:color w:val="333333"/>
          <w:sz w:val="18"/>
          <w:szCs w:val="18"/>
          <w:vertAlign w:val="subscript"/>
          <w:lang w:eastAsia="ru-RU"/>
        </w:rPr>
        <w:drawing>
          <wp:inline distT="0" distB="0" distL="0" distR="0">
            <wp:extent cx="257175" cy="180975"/>
            <wp:effectExtent l="0" t="0" r="9525" b="9525"/>
            <wp:docPr id="8" name="Рисунок 8" descr="http://esis-kgeu.ru/images/stories/telmeh/telemeh-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sis-kgeu.ru/images/stories/telmeh/telemeh-2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CD6350">
        <w:rPr>
          <w:rFonts w:ascii="Tahoma" w:eastAsia="Times New Roman" w:hAnsi="Tahoma" w:cs="Tahoma"/>
          <w:color w:val="333333"/>
          <w:sz w:val="18"/>
          <w:szCs w:val="18"/>
          <w:lang w:eastAsia="ru-RU"/>
        </w:rPr>
        <w:t>-девиация частоты или максимальное отклонение частоты переносчика от среднего значения:</w:t>
      </w:r>
      <w:r w:rsidRPr="00CD6350">
        <w:rPr>
          <w:rFonts w:ascii="Tahoma" w:eastAsia="Times New Roman" w:hAnsi="Tahoma" w:cs="Tahoma"/>
          <w:noProof/>
          <w:color w:val="333333"/>
          <w:sz w:val="18"/>
          <w:szCs w:val="18"/>
          <w:vertAlign w:val="subscript"/>
          <w:lang w:eastAsia="ru-RU"/>
        </w:rPr>
        <w:drawing>
          <wp:inline distT="0" distB="0" distL="0" distR="0">
            <wp:extent cx="876300" cy="200025"/>
            <wp:effectExtent l="0" t="0" r="0" b="9525"/>
            <wp:docPr id="7" name="Рисунок 7" descr="http://esis-kgeu.ru/images/stories/telmeh/telemeh-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sis-kgeu.ru/images/stories/telmeh/telemeh-22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CD6350">
        <w:rPr>
          <w:rFonts w:ascii="Tahoma" w:eastAsia="Times New Roman" w:hAnsi="Tahoma" w:cs="Tahoma"/>
          <w:color w:val="333333"/>
          <w:sz w:val="18"/>
          <w:szCs w:val="18"/>
          <w:lang w:eastAsia="ru-RU"/>
        </w:rPr>
        <w:t>.</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color w:val="333333"/>
          <w:sz w:val="18"/>
          <w:szCs w:val="18"/>
          <w:lang w:eastAsia="ru-RU"/>
        </w:rPr>
        <w:t>Полагая, что начальная фаза равна нулю (при t=0), можно записать уравнение сигнала при частотной модуляции:</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noProof/>
          <w:color w:val="333333"/>
          <w:sz w:val="18"/>
          <w:szCs w:val="18"/>
          <w:vertAlign w:val="subscript"/>
          <w:lang w:eastAsia="ru-RU"/>
        </w:rPr>
        <w:drawing>
          <wp:inline distT="0" distB="0" distL="0" distR="0">
            <wp:extent cx="1990725" cy="228600"/>
            <wp:effectExtent l="0" t="0" r="9525" b="0"/>
            <wp:docPr id="6" name="Рисунок 6" descr="http://esis-kgeu.ru/images/stories/telmeh/telemeh-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sis-kgeu.ru/images/stories/telmeh/telemeh-22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725" cy="228600"/>
                    </a:xfrm>
                    <a:prstGeom prst="rect">
                      <a:avLst/>
                    </a:prstGeom>
                    <a:noFill/>
                    <a:ln>
                      <a:noFill/>
                    </a:ln>
                  </pic:spPr>
                </pic:pic>
              </a:graphicData>
            </a:graphic>
          </wp:inline>
        </w:drawing>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color w:val="333333"/>
          <w:sz w:val="18"/>
          <w:szCs w:val="18"/>
          <w:lang w:eastAsia="ru-RU"/>
        </w:rPr>
        <w:t>Спектр частот при ЧМ бесконечно велик, и для точного воспроизведения передаваемого сообщения нужна бесконечно большая ширина полосы. Однако боковые частоты высших порядков имеют ничтожную интенсивность, и или можно пренебречь. Полоса частот при частотной модуляции может быть приближенно определена:</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noProof/>
          <w:color w:val="333333"/>
          <w:sz w:val="18"/>
          <w:szCs w:val="18"/>
          <w:vertAlign w:val="subscript"/>
          <w:lang w:eastAsia="ru-RU"/>
        </w:rPr>
        <w:drawing>
          <wp:inline distT="0" distB="0" distL="0" distR="0">
            <wp:extent cx="2667000" cy="228600"/>
            <wp:effectExtent l="0" t="0" r="0" b="0"/>
            <wp:docPr id="5" name="Рисунок 5" descr="http://esis-kgeu.ru/images/stories/telmeh/telemeh-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sis-kgeu.ru/images/stories/telmeh/telemeh-2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228600"/>
                    </a:xfrm>
                    <a:prstGeom prst="rect">
                      <a:avLst/>
                    </a:prstGeom>
                    <a:noFill/>
                    <a:ln>
                      <a:noFill/>
                    </a:ln>
                  </pic:spPr>
                </pic:pic>
              </a:graphicData>
            </a:graphic>
          </wp:inline>
        </w:drawing>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color w:val="333333"/>
          <w:sz w:val="18"/>
          <w:szCs w:val="18"/>
          <w:lang w:eastAsia="ru-RU"/>
        </w:rPr>
        <w:t>В телеизмерении оптимальная величина </w:t>
      </w:r>
      <w:r w:rsidRPr="00CD6350">
        <w:rPr>
          <w:rFonts w:ascii="Tahoma" w:eastAsia="Times New Roman" w:hAnsi="Tahoma" w:cs="Tahoma"/>
          <w:i/>
          <w:iCs/>
          <w:color w:val="333333"/>
          <w:sz w:val="18"/>
          <w:szCs w:val="18"/>
          <w:lang w:eastAsia="ru-RU"/>
        </w:rPr>
        <w:t>m</w:t>
      </w:r>
      <w:r w:rsidRPr="00CD6350">
        <w:rPr>
          <w:rFonts w:ascii="Tahoma" w:eastAsia="Times New Roman" w:hAnsi="Tahoma" w:cs="Tahoma"/>
          <w:color w:val="333333"/>
          <w:sz w:val="18"/>
          <w:szCs w:val="18"/>
          <w:vertAlign w:val="subscript"/>
          <w:lang w:eastAsia="ru-RU"/>
        </w:rPr>
        <w:t>4</w:t>
      </w:r>
      <w:r w:rsidRPr="00CD6350">
        <w:rPr>
          <w:rFonts w:ascii="Tahoma" w:eastAsia="Times New Roman" w:hAnsi="Tahoma" w:cs="Tahoma"/>
          <w:color w:val="333333"/>
          <w:sz w:val="18"/>
          <w:szCs w:val="18"/>
          <w:lang w:eastAsia="ru-RU"/>
        </w:rPr>
        <w:t> зависит от требуемой точности передачи. Так, для систем ТЧ с погрешностью </w:t>
      </w:r>
      <w:r w:rsidRPr="00CD6350">
        <w:rPr>
          <w:rFonts w:ascii="Tahoma" w:eastAsia="Times New Roman" w:hAnsi="Tahoma" w:cs="Tahoma"/>
          <w:noProof/>
          <w:color w:val="333333"/>
          <w:sz w:val="18"/>
          <w:szCs w:val="18"/>
          <w:vertAlign w:val="subscript"/>
          <w:lang w:eastAsia="ru-RU"/>
        </w:rPr>
        <w:drawing>
          <wp:inline distT="0" distB="0" distL="0" distR="0">
            <wp:extent cx="142875" cy="180975"/>
            <wp:effectExtent l="0" t="0" r="9525" b="9525"/>
            <wp:docPr id="4" name="Рисунок 4" descr="http://esis-kgeu.ru/images/stories/telmeh/telemeh-2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sis-kgeu.ru/images/stories/telmeh/telemeh-22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D6350">
        <w:rPr>
          <w:rFonts w:ascii="Tahoma" w:eastAsia="Times New Roman" w:hAnsi="Tahoma" w:cs="Tahoma"/>
          <w:color w:val="333333"/>
          <w:sz w:val="18"/>
          <w:szCs w:val="18"/>
          <w:lang w:eastAsia="ru-RU"/>
        </w:rPr>
        <w:t>=1% индекс частотной модуляции </w:t>
      </w:r>
      <w:proofErr w:type="spellStart"/>
      <w:r w:rsidRPr="00CD6350">
        <w:rPr>
          <w:rFonts w:ascii="Tahoma" w:eastAsia="Times New Roman" w:hAnsi="Tahoma" w:cs="Tahoma"/>
          <w:i/>
          <w:iCs/>
          <w:color w:val="333333"/>
          <w:sz w:val="18"/>
          <w:szCs w:val="18"/>
          <w:lang w:eastAsia="ru-RU"/>
        </w:rPr>
        <w:t>m</w:t>
      </w:r>
      <w:r w:rsidRPr="00CD6350">
        <w:rPr>
          <w:rFonts w:ascii="Tahoma" w:eastAsia="Times New Roman" w:hAnsi="Tahoma" w:cs="Tahoma"/>
          <w:i/>
          <w:iCs/>
          <w:color w:val="333333"/>
          <w:sz w:val="18"/>
          <w:szCs w:val="18"/>
          <w:vertAlign w:val="subscript"/>
          <w:lang w:eastAsia="ru-RU"/>
        </w:rPr>
        <w:t>и.опт</w:t>
      </w:r>
      <w:proofErr w:type="spellEnd"/>
      <w:r w:rsidRPr="00CD6350">
        <w:rPr>
          <w:rFonts w:ascii="Tahoma" w:eastAsia="Times New Roman" w:hAnsi="Tahoma" w:cs="Tahoma"/>
          <w:color w:val="333333"/>
          <w:sz w:val="18"/>
          <w:szCs w:val="18"/>
          <w:lang w:eastAsia="ru-RU"/>
        </w:rPr>
        <w:t> =5. Для точных систем ТИ (</w:t>
      </w:r>
      <w:r w:rsidRPr="00CD6350">
        <w:rPr>
          <w:rFonts w:ascii="Tahoma" w:eastAsia="Times New Roman" w:hAnsi="Tahoma" w:cs="Tahoma"/>
          <w:noProof/>
          <w:color w:val="333333"/>
          <w:sz w:val="18"/>
          <w:szCs w:val="18"/>
          <w:vertAlign w:val="subscript"/>
          <w:lang w:eastAsia="ru-RU"/>
        </w:rPr>
        <w:drawing>
          <wp:inline distT="0" distB="0" distL="0" distR="0">
            <wp:extent cx="142875" cy="180975"/>
            <wp:effectExtent l="0" t="0" r="9525" b="9525"/>
            <wp:docPr id="3" name="Рисунок 3" descr="http://esis-kgeu.ru/images/stories/telmeh/telemeh-2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sis-kgeu.ru/images/stories/telmeh/telemeh-23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 cy="180975"/>
                    </a:xfrm>
                    <a:prstGeom prst="rect">
                      <a:avLst/>
                    </a:prstGeom>
                    <a:noFill/>
                    <a:ln>
                      <a:noFill/>
                    </a:ln>
                  </pic:spPr>
                </pic:pic>
              </a:graphicData>
            </a:graphic>
          </wp:inline>
        </w:drawing>
      </w:r>
      <w:r w:rsidRPr="00CD6350">
        <w:rPr>
          <w:rFonts w:ascii="Tahoma" w:eastAsia="Times New Roman" w:hAnsi="Tahoma" w:cs="Tahoma"/>
          <w:color w:val="333333"/>
          <w:sz w:val="18"/>
          <w:szCs w:val="18"/>
          <w:lang w:eastAsia="ru-RU"/>
        </w:rPr>
        <w:t>=0.1) </w:t>
      </w:r>
      <w:proofErr w:type="spellStart"/>
      <w:r w:rsidRPr="00CD6350">
        <w:rPr>
          <w:rFonts w:ascii="Tahoma" w:eastAsia="Times New Roman" w:hAnsi="Tahoma" w:cs="Tahoma"/>
          <w:i/>
          <w:iCs/>
          <w:color w:val="333333"/>
          <w:sz w:val="18"/>
          <w:szCs w:val="18"/>
          <w:lang w:eastAsia="ru-RU"/>
        </w:rPr>
        <w:t>m</w:t>
      </w:r>
      <w:r w:rsidRPr="00CD6350">
        <w:rPr>
          <w:rFonts w:ascii="Tahoma" w:eastAsia="Times New Roman" w:hAnsi="Tahoma" w:cs="Tahoma"/>
          <w:i/>
          <w:iCs/>
          <w:color w:val="333333"/>
          <w:sz w:val="18"/>
          <w:szCs w:val="18"/>
          <w:vertAlign w:val="subscript"/>
          <w:lang w:eastAsia="ru-RU"/>
        </w:rPr>
        <w:t>и.опт</w:t>
      </w:r>
      <w:proofErr w:type="spellEnd"/>
      <w:r w:rsidRPr="00CD6350">
        <w:rPr>
          <w:rFonts w:ascii="Tahoma" w:eastAsia="Times New Roman" w:hAnsi="Tahoma" w:cs="Tahoma"/>
          <w:color w:val="333333"/>
          <w:sz w:val="18"/>
          <w:szCs w:val="18"/>
          <w:lang w:eastAsia="ru-RU"/>
        </w:rPr>
        <w:t> = 15.</w:t>
      </w:r>
    </w:p>
    <w:p w:rsidR="00CD6350" w:rsidRPr="00CD6350" w:rsidRDefault="00CD6350" w:rsidP="00CD6350">
      <w:pPr>
        <w:shd w:val="clear" w:color="auto" w:fill="FFFFFF"/>
        <w:spacing w:after="0" w:line="240" w:lineRule="auto"/>
        <w:jc w:val="both"/>
        <w:outlineLvl w:val="1"/>
        <w:rPr>
          <w:rFonts w:ascii="Tahoma" w:eastAsia="Times New Roman" w:hAnsi="Tahoma" w:cs="Tahoma"/>
          <w:b/>
          <w:bCs/>
          <w:color w:val="333333"/>
          <w:sz w:val="18"/>
          <w:szCs w:val="18"/>
          <w:lang w:eastAsia="ru-RU"/>
        </w:rPr>
      </w:pPr>
      <w:r w:rsidRPr="00CD6350">
        <w:rPr>
          <w:rFonts w:ascii="Tahoma" w:eastAsia="Times New Roman" w:hAnsi="Tahoma" w:cs="Tahoma"/>
          <w:b/>
          <w:bCs/>
          <w:color w:val="333333"/>
          <w:sz w:val="18"/>
          <w:szCs w:val="18"/>
          <w:lang w:eastAsia="ru-RU"/>
        </w:rPr>
        <w:t>Демодуляция</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color w:val="333333"/>
          <w:sz w:val="18"/>
          <w:szCs w:val="18"/>
          <w:lang w:eastAsia="ru-RU"/>
        </w:rPr>
        <w:t>Метод сравнения заключаются в совмещение при помощи блоков, памяти </w:t>
      </w:r>
      <w:r w:rsidRPr="00CD6350">
        <w:rPr>
          <w:rFonts w:ascii="Tahoma" w:eastAsia="Times New Roman" w:hAnsi="Tahoma" w:cs="Tahoma"/>
          <w:i/>
          <w:iCs/>
          <w:color w:val="333333"/>
          <w:sz w:val="18"/>
          <w:szCs w:val="18"/>
          <w:lang w:eastAsia="ru-RU"/>
        </w:rPr>
        <w:t>i=й</w:t>
      </w:r>
      <w:r w:rsidRPr="00CD6350">
        <w:rPr>
          <w:rFonts w:ascii="Tahoma" w:eastAsia="Times New Roman" w:hAnsi="Tahoma" w:cs="Tahoma"/>
          <w:color w:val="333333"/>
          <w:sz w:val="18"/>
          <w:szCs w:val="18"/>
          <w:lang w:eastAsia="ru-RU"/>
        </w:rPr>
        <w:t> и </w:t>
      </w:r>
      <w:r w:rsidRPr="00CD6350">
        <w:rPr>
          <w:rFonts w:ascii="Tahoma" w:eastAsia="Times New Roman" w:hAnsi="Tahoma" w:cs="Tahoma"/>
          <w:i/>
          <w:iCs/>
          <w:color w:val="333333"/>
          <w:sz w:val="18"/>
          <w:szCs w:val="18"/>
          <w:lang w:eastAsia="ru-RU"/>
        </w:rPr>
        <w:t>(i-1) =й</w:t>
      </w:r>
      <w:r w:rsidRPr="00CD6350">
        <w:rPr>
          <w:rFonts w:ascii="Tahoma" w:eastAsia="Times New Roman" w:hAnsi="Tahoma" w:cs="Tahoma"/>
          <w:color w:val="333333"/>
          <w:sz w:val="18"/>
          <w:szCs w:val="18"/>
          <w:lang w:eastAsia="ru-RU"/>
        </w:rPr>
        <w:t> не детектированных посылок на несущей и сравнение их фаз в фазовом детекторе. Недостатком этого метода является сравнительная сложность изготовления элементов задержки, использующихся в блоке памяти.</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noProof/>
          <w:color w:val="333333"/>
          <w:sz w:val="18"/>
          <w:szCs w:val="18"/>
          <w:lang w:eastAsia="ru-RU"/>
        </w:rPr>
        <w:drawing>
          <wp:inline distT="0" distB="0" distL="0" distR="0">
            <wp:extent cx="3143250" cy="4524375"/>
            <wp:effectExtent l="0" t="0" r="0" b="9525"/>
            <wp:docPr id="2" name="Рисунок 2" descr="http://esis-kgeu.ru/images/stories/telmeh/telemeh-2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sis-kgeu.ru/images/stories/telmeh/telemeh-25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3250" cy="4524375"/>
                    </a:xfrm>
                    <a:prstGeom prst="rect">
                      <a:avLst/>
                    </a:prstGeom>
                    <a:noFill/>
                    <a:ln>
                      <a:noFill/>
                    </a:ln>
                  </pic:spPr>
                </pic:pic>
              </a:graphicData>
            </a:graphic>
          </wp:inline>
        </w:drawing>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color w:val="333333"/>
          <w:sz w:val="18"/>
          <w:szCs w:val="18"/>
          <w:lang w:eastAsia="ru-RU"/>
        </w:rPr>
        <w:lastRenderedPageBreak/>
        <w:t xml:space="preserve">Метод сравнения полярностей осуществляется (при </w:t>
      </w:r>
      <w:proofErr w:type="spellStart"/>
      <w:r w:rsidRPr="00CD6350">
        <w:rPr>
          <w:rFonts w:ascii="Tahoma" w:eastAsia="Times New Roman" w:hAnsi="Tahoma" w:cs="Tahoma"/>
          <w:color w:val="333333"/>
          <w:sz w:val="18"/>
          <w:szCs w:val="18"/>
          <w:lang w:eastAsia="ru-RU"/>
        </w:rPr>
        <w:t>фазорастной</w:t>
      </w:r>
      <w:proofErr w:type="spellEnd"/>
      <w:r w:rsidRPr="00CD6350">
        <w:rPr>
          <w:rFonts w:ascii="Tahoma" w:eastAsia="Times New Roman" w:hAnsi="Tahoma" w:cs="Tahoma"/>
          <w:color w:val="333333"/>
          <w:sz w:val="18"/>
          <w:szCs w:val="18"/>
          <w:lang w:eastAsia="ru-RU"/>
        </w:rPr>
        <w:t xml:space="preserve"> модуляции) сравнением полярности (</w:t>
      </w:r>
      <w:r w:rsidRPr="00CD6350">
        <w:rPr>
          <w:rFonts w:ascii="Tahoma" w:eastAsia="Times New Roman" w:hAnsi="Tahoma" w:cs="Tahoma"/>
          <w:i/>
          <w:iCs/>
          <w:color w:val="333333"/>
          <w:sz w:val="18"/>
          <w:szCs w:val="18"/>
          <w:lang w:eastAsia="ru-RU"/>
        </w:rPr>
        <w:t>n=</w:t>
      </w:r>
      <w:proofErr w:type="gramStart"/>
      <w:r w:rsidRPr="00CD6350">
        <w:rPr>
          <w:rFonts w:ascii="Tahoma" w:eastAsia="Times New Roman" w:hAnsi="Tahoma" w:cs="Tahoma"/>
          <w:i/>
          <w:iCs/>
          <w:color w:val="333333"/>
          <w:sz w:val="18"/>
          <w:szCs w:val="18"/>
          <w:lang w:eastAsia="ru-RU"/>
        </w:rPr>
        <w:t>1)-</w:t>
      </w:r>
      <w:proofErr w:type="spellStart"/>
      <w:proofErr w:type="gramEnd"/>
      <w:r w:rsidRPr="00CD6350">
        <w:rPr>
          <w:rFonts w:ascii="Tahoma" w:eastAsia="Times New Roman" w:hAnsi="Tahoma" w:cs="Tahoma"/>
          <w:i/>
          <w:iCs/>
          <w:color w:val="333333"/>
          <w:sz w:val="18"/>
          <w:szCs w:val="18"/>
          <w:lang w:eastAsia="ru-RU"/>
        </w:rPr>
        <w:t>й</w:t>
      </w:r>
      <w:r w:rsidRPr="00CD6350">
        <w:rPr>
          <w:rFonts w:ascii="Tahoma" w:eastAsia="Times New Roman" w:hAnsi="Tahoma" w:cs="Tahoma"/>
          <w:color w:val="333333"/>
          <w:sz w:val="18"/>
          <w:szCs w:val="18"/>
          <w:lang w:eastAsia="ru-RU"/>
        </w:rPr>
        <w:t>принятых</w:t>
      </w:r>
      <w:proofErr w:type="spellEnd"/>
      <w:r w:rsidRPr="00CD6350">
        <w:rPr>
          <w:rFonts w:ascii="Tahoma" w:eastAsia="Times New Roman" w:hAnsi="Tahoma" w:cs="Tahoma"/>
          <w:color w:val="333333"/>
          <w:sz w:val="18"/>
          <w:szCs w:val="18"/>
          <w:lang w:eastAsia="ru-RU"/>
        </w:rPr>
        <w:t xml:space="preserve"> посылок. Если полярности совпадают, то принята посылка 0; несовпадение полярностей соответствует приему 1. Этот метод более совершенен, чем предыдущей, и обеспечивает более высокую помехоустойчивость. В схеме используется выделение опорного напряжения. Рассмотрим демодуляцию принятой модулированной по методу ОФМ комбинации 110110. На выходе фазового детектора формируются прямоугольные сигналы, из которых дифференциальная цепь создает двух полярные короткие импульсы, соответствующие передним и задним фронтам. Отрицательные импульсы </w:t>
      </w:r>
      <w:proofErr w:type="gramStart"/>
      <w:r w:rsidRPr="00CD6350">
        <w:rPr>
          <w:rFonts w:ascii="Tahoma" w:eastAsia="Times New Roman" w:hAnsi="Tahoma" w:cs="Tahoma"/>
          <w:color w:val="333333"/>
          <w:sz w:val="18"/>
          <w:szCs w:val="18"/>
          <w:lang w:eastAsia="ru-RU"/>
        </w:rPr>
        <w:t>инвертируются</w:t>
      </w:r>
      <w:proofErr w:type="gramEnd"/>
      <w:r w:rsidRPr="00CD6350">
        <w:rPr>
          <w:rFonts w:ascii="Tahoma" w:eastAsia="Times New Roman" w:hAnsi="Tahoma" w:cs="Tahoma"/>
          <w:color w:val="333333"/>
          <w:sz w:val="18"/>
          <w:szCs w:val="18"/>
          <w:lang w:eastAsia="ru-RU"/>
        </w:rPr>
        <w:t xml:space="preserve"> и вся группа становится однополярной. наличие импульса соответствует перемене знака фазы, т. е. «1», а отсутствие - «2».</w:t>
      </w:r>
    </w:p>
    <w:p w:rsidR="00CD6350" w:rsidRPr="00CD6350" w:rsidRDefault="00CD6350" w:rsidP="00CD6350">
      <w:pPr>
        <w:shd w:val="clear" w:color="auto" w:fill="FFFFFF"/>
        <w:spacing w:after="0" w:line="240" w:lineRule="auto"/>
        <w:jc w:val="both"/>
        <w:outlineLvl w:val="1"/>
        <w:rPr>
          <w:rFonts w:ascii="Tahoma" w:eastAsia="Times New Roman" w:hAnsi="Tahoma" w:cs="Tahoma"/>
          <w:b/>
          <w:bCs/>
          <w:color w:val="333333"/>
          <w:sz w:val="18"/>
          <w:szCs w:val="18"/>
          <w:lang w:eastAsia="ru-RU"/>
        </w:rPr>
      </w:pPr>
      <w:r w:rsidRPr="00CD6350">
        <w:rPr>
          <w:rFonts w:ascii="Tahoma" w:eastAsia="Times New Roman" w:hAnsi="Tahoma" w:cs="Tahoma"/>
          <w:b/>
          <w:bCs/>
          <w:color w:val="333333"/>
          <w:sz w:val="18"/>
          <w:szCs w:val="18"/>
          <w:lang w:eastAsia="ru-RU"/>
        </w:rPr>
        <w:t>Двукратные методы непрерывной модуляции</w:t>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noProof/>
          <w:color w:val="333333"/>
          <w:sz w:val="18"/>
          <w:szCs w:val="18"/>
          <w:lang w:eastAsia="ru-RU"/>
        </w:rPr>
        <w:drawing>
          <wp:inline distT="0" distB="0" distL="0" distR="0">
            <wp:extent cx="2647950" cy="4057650"/>
            <wp:effectExtent l="0" t="0" r="0" b="0"/>
            <wp:docPr id="1" name="Рисунок 1" descr="http://esis-kgeu.ru/images/stories/telmeh/telemeh-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sis-kgeu.ru/images/stories/telmeh/telemeh-25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7950" cy="4057650"/>
                    </a:xfrm>
                    <a:prstGeom prst="rect">
                      <a:avLst/>
                    </a:prstGeom>
                    <a:noFill/>
                    <a:ln>
                      <a:noFill/>
                    </a:ln>
                  </pic:spPr>
                </pic:pic>
              </a:graphicData>
            </a:graphic>
          </wp:inline>
        </w:drawing>
      </w:r>
    </w:p>
    <w:p w:rsidR="00CD6350" w:rsidRPr="00CD6350" w:rsidRDefault="00CD6350" w:rsidP="00CD6350">
      <w:pPr>
        <w:shd w:val="clear" w:color="auto" w:fill="FFFFFF"/>
        <w:spacing w:after="0" w:line="240" w:lineRule="auto"/>
        <w:jc w:val="both"/>
        <w:rPr>
          <w:rFonts w:ascii="Tahoma" w:eastAsia="Times New Roman" w:hAnsi="Tahoma" w:cs="Tahoma"/>
          <w:color w:val="333333"/>
          <w:sz w:val="18"/>
          <w:szCs w:val="18"/>
          <w:lang w:eastAsia="ru-RU"/>
        </w:rPr>
      </w:pPr>
      <w:r w:rsidRPr="00CD6350">
        <w:rPr>
          <w:rFonts w:ascii="Tahoma" w:eastAsia="Times New Roman" w:hAnsi="Tahoma" w:cs="Tahoma"/>
          <w:color w:val="333333"/>
          <w:sz w:val="18"/>
          <w:szCs w:val="18"/>
          <w:lang w:eastAsia="ru-RU"/>
        </w:rPr>
        <w:t xml:space="preserve">Для повышения помехоустойчивости передачи иногда АМ - сообщение дополнительно модулирует по частоте. Возникает двойная модуляция АМ - ЧМ. При этом сначала сообщением модулируется по амплитуде первый переносчик, который называется </w:t>
      </w:r>
      <w:proofErr w:type="spellStart"/>
      <w:proofErr w:type="gramStart"/>
      <w:r w:rsidRPr="00CD6350">
        <w:rPr>
          <w:rFonts w:ascii="Tahoma" w:eastAsia="Times New Roman" w:hAnsi="Tahoma" w:cs="Tahoma"/>
          <w:color w:val="333333"/>
          <w:sz w:val="18"/>
          <w:szCs w:val="18"/>
          <w:lang w:eastAsia="ru-RU"/>
        </w:rPr>
        <w:t>поднесущей</w:t>
      </w:r>
      <w:proofErr w:type="spellEnd"/>
      <w:r w:rsidRPr="00CD6350">
        <w:rPr>
          <w:rFonts w:ascii="Tahoma" w:eastAsia="Times New Roman" w:hAnsi="Tahoma" w:cs="Tahoma"/>
          <w:color w:val="333333"/>
          <w:sz w:val="18"/>
          <w:szCs w:val="18"/>
          <w:lang w:eastAsia="ru-RU"/>
        </w:rPr>
        <w:t xml:space="preserve"> .</w:t>
      </w:r>
      <w:proofErr w:type="gramEnd"/>
      <w:r w:rsidRPr="00CD6350">
        <w:rPr>
          <w:rFonts w:ascii="Tahoma" w:eastAsia="Times New Roman" w:hAnsi="Tahoma" w:cs="Tahoma"/>
          <w:color w:val="333333"/>
          <w:sz w:val="18"/>
          <w:szCs w:val="18"/>
          <w:lang w:eastAsia="ru-RU"/>
        </w:rPr>
        <w:t xml:space="preserve"> Далее АМ - сигнал модулирует второй переносчик, или несущую, в результате чего возникает сигнал, модулированной по частоте. Иногда применяется модуляция ЧМ - АМ, при которой помехоустойчивость обеспечивается ЧМ, а экономия полосы частот АМ. При этом </w:t>
      </w:r>
      <w:proofErr w:type="spellStart"/>
      <w:r w:rsidRPr="00CD6350">
        <w:rPr>
          <w:rFonts w:ascii="Tahoma" w:eastAsia="Times New Roman" w:hAnsi="Tahoma" w:cs="Tahoma"/>
          <w:color w:val="333333"/>
          <w:sz w:val="18"/>
          <w:szCs w:val="18"/>
          <w:lang w:eastAsia="ru-RU"/>
        </w:rPr>
        <w:t>поднесущая</w:t>
      </w:r>
      <w:proofErr w:type="spellEnd"/>
      <w:r w:rsidRPr="00CD6350">
        <w:rPr>
          <w:rFonts w:ascii="Tahoma" w:eastAsia="Times New Roman" w:hAnsi="Tahoma" w:cs="Tahoma"/>
          <w:color w:val="333333"/>
          <w:sz w:val="18"/>
          <w:szCs w:val="18"/>
          <w:lang w:eastAsia="ru-RU"/>
        </w:rPr>
        <w:t xml:space="preserve"> модулируется по </w:t>
      </w:r>
      <w:proofErr w:type="gramStart"/>
      <w:r w:rsidRPr="00CD6350">
        <w:rPr>
          <w:rFonts w:ascii="Tahoma" w:eastAsia="Times New Roman" w:hAnsi="Tahoma" w:cs="Tahoma"/>
          <w:color w:val="333333"/>
          <w:sz w:val="18"/>
          <w:szCs w:val="18"/>
          <w:lang w:eastAsia="ru-RU"/>
        </w:rPr>
        <w:t>частоте .</w:t>
      </w:r>
      <w:proofErr w:type="gramEnd"/>
      <w:r w:rsidRPr="00CD6350">
        <w:rPr>
          <w:rFonts w:ascii="Tahoma" w:eastAsia="Times New Roman" w:hAnsi="Tahoma" w:cs="Tahoma"/>
          <w:color w:val="333333"/>
          <w:sz w:val="18"/>
          <w:szCs w:val="18"/>
          <w:lang w:eastAsia="ru-RU"/>
        </w:rPr>
        <w:t xml:space="preserve"> а затем ЧМ - сигнал модулирует несущую по амплитуде. По такому же принципу </w:t>
      </w:r>
      <w:proofErr w:type="gramStart"/>
      <w:r w:rsidRPr="00CD6350">
        <w:rPr>
          <w:rFonts w:ascii="Tahoma" w:eastAsia="Times New Roman" w:hAnsi="Tahoma" w:cs="Tahoma"/>
          <w:color w:val="333333"/>
          <w:sz w:val="18"/>
          <w:szCs w:val="18"/>
          <w:lang w:eastAsia="ru-RU"/>
        </w:rPr>
        <w:t>образуется</w:t>
      </w:r>
      <w:proofErr w:type="gramEnd"/>
      <w:r w:rsidRPr="00CD6350">
        <w:rPr>
          <w:rFonts w:ascii="Tahoma" w:eastAsia="Times New Roman" w:hAnsi="Tahoma" w:cs="Tahoma"/>
          <w:color w:val="333333"/>
          <w:sz w:val="18"/>
          <w:szCs w:val="18"/>
          <w:lang w:eastAsia="ru-RU"/>
        </w:rPr>
        <w:t xml:space="preserve"> и двойная модуляция ЧМ - ЧМ.</w:t>
      </w:r>
    </w:p>
    <w:p w:rsidR="00A32F9D" w:rsidRDefault="00CD6350">
      <w:bookmarkStart w:id="0" w:name="_GoBack"/>
      <w:bookmarkEnd w:id="0"/>
    </w:p>
    <w:sectPr w:rsidR="00A32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5A"/>
    <w:rsid w:val="003B615A"/>
    <w:rsid w:val="006D0395"/>
    <w:rsid w:val="0077538E"/>
    <w:rsid w:val="00CD6350"/>
    <w:rsid w:val="00EF0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9580C-CB95-4906-84EA-26D07F8B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D635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635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D63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6350"/>
  </w:style>
  <w:style w:type="character" w:styleId="a4">
    <w:name w:val="Emphasis"/>
    <w:basedOn w:val="a0"/>
    <w:uiPriority w:val="20"/>
    <w:qFormat/>
    <w:rsid w:val="00CD6350"/>
    <w:rPr>
      <w:i/>
      <w:iCs/>
    </w:rPr>
  </w:style>
  <w:style w:type="character" w:styleId="a5">
    <w:name w:val="Strong"/>
    <w:basedOn w:val="a0"/>
    <w:uiPriority w:val="22"/>
    <w:qFormat/>
    <w:rsid w:val="00CD63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2014-12-27T07:57:00Z</dcterms:created>
  <dcterms:modified xsi:type="dcterms:W3CDTF">2014-12-27T07:59:00Z</dcterms:modified>
</cp:coreProperties>
</file>